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B" w:rsidRPr="00690A78" w:rsidRDefault="001D4CEB" w:rsidP="001D4C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90A7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ЄДИНИЙ ДЕРЖАВНИЙ ЕКЗАМЕН З УКРАЇНСЬКОЇ ЛІТЕРАТУРИ</w:t>
      </w: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90A7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Варіант </w:t>
      </w:r>
      <w:r w:rsidR="00421579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34</w:t>
      </w:r>
      <w:r w:rsidRPr="00690A7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2</w:t>
      </w: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D4CEB" w:rsidRPr="00690A78" w:rsidRDefault="001D4CEB" w:rsidP="001D4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90A78">
        <w:rPr>
          <w:rFonts w:ascii="Times New Roman" w:hAnsi="Times New Roman"/>
          <w:b/>
          <w:sz w:val="20"/>
          <w:szCs w:val="20"/>
          <w:lang w:val="uk-UA"/>
        </w:rPr>
        <w:t>Інструкція щодо виконання роботи</w:t>
      </w:r>
    </w:p>
    <w:p w:rsidR="001D4CEB" w:rsidRPr="00690A78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690A78" w:rsidRPr="00690A78" w:rsidRDefault="00690A78" w:rsidP="00690A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Аналіз ліричного твору містить 5 завдань з короткою відповіддю (В) і 2 завдання з розгорнутою відповіддю (С3-С4) в обсязі 5-10 речень.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1D4CEB" w:rsidRPr="00690A78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4CEB" w:rsidRPr="00690A78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uk-UA"/>
        </w:rPr>
      </w:pPr>
      <w:r w:rsidRPr="00690A78">
        <w:rPr>
          <w:rFonts w:ascii="Times New Roman" w:hAnsi="Times New Roman"/>
          <w:sz w:val="20"/>
          <w:szCs w:val="20"/>
          <w:lang w:val="uk-UA"/>
        </w:rPr>
        <w:t>Бажаємо успіху!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lastRenderedPageBreak/>
        <w:t>Частина 1</w:t>
      </w: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Прочитайте наведений нижче фрагмент тексту і виконайте завдання В1-В7; С1-С2.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Недалеко от Богуслава, коло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Росi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в довгому покрученому яру розкинулось село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Семигори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 Яр  в’ється  гадюкою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мiж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крутими  горами,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мiж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зеленими терасами; од яру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всi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боки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розбiглись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неначе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гiлки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дерева,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глибокi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рукави й поховались десь далеко в густих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лiсах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днi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довгого яру блищать рядками ставочки в очеретах, в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осоцi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зеленiють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левади.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Греблi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обсадженi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столiтнiми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вербами. В глибокому яру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в’ється оксамитовий зелений пояс, на котрому блищать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вправленi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в зелену оправу прикраси з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срiбла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 Два рядки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бiлих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хат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попiд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горами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бiлiють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неначе два рядки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перлiв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на  зеленому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поясi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Коло хат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зеленiють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густi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старi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садки. На високих гривах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гiр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кругом яру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зеленiє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старий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лiс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як  зелене  море, вкрите хвилями. Глянеш з високої гори на той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лiс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i здається,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на гори впала оксамитова зелена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тканка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гарно побгалась  складками,  позападала  в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вузькi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долини тисячами оборок та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жмутiв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В гарячий ясний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лiтнiй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день  ліс на горах сяє, а в долинах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чорнiє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Над долинами стоїть сизий легкий  туман.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долини здалека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дишуть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тобi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в  лице  холодком,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лiсовою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вогкiстю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манять до себе в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тiнь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густого старого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лiсу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>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Пiд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однiєю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горою, коло  зеленої  левади,  в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глибокiй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западинi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стояла чимала хата Омелька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Хата потонула в старому садку.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Старi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черешні росли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скрiзь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дворi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й кидали од себе густу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тiнь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 Вся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садиба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дихала холодком.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   Одного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лiтнього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дня перед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паликопою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Омелько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сидiв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в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повiтцi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ослонi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й майстрував.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Широкi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ворота з хворосту були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одчиненi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навстiж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Густа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тiнь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у  воротах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повiтки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при  ясному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сонцi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здавалась  чорною. 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намальований на чорному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полi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картини,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сидiв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в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бiлiй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сорочцi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з широкими рукавами.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стругав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вiсь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Широкi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рукава  закачались  до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лiктiв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з-пiд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рукавiв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було видно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здоровi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загорiлi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жилавi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руки. Широке лице було сухорляве й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блiде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наче  лице  в  ченця.  На  сухому  високому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лобi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набiгали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густi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дрiбнi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зморшки.  </w:t>
      </w:r>
      <w:r w:rsidRPr="001D4CEB">
        <w:rPr>
          <w:rFonts w:ascii="Times New Roman" w:hAnsi="Times New Roman"/>
          <w:sz w:val="24"/>
          <w:szCs w:val="24"/>
          <w:lang w:val="uk-UA"/>
        </w:rPr>
        <w:lastRenderedPageBreak/>
        <w:t xml:space="preserve">Кучеряве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посiчене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волосся  стирчало 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головi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>, як пух, i блищало сивиною.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   Коло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повiтки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на току два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сини,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молодi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парубки,  поправляли поди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пiд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стiжки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:  жнива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кiнчались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i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начиналась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возовиця.   Старшого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Кайдашевого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сина звали Карпом,  меншого –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Лаврiном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сини  були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молодi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парубки, обидва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високi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рiвнi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станом, обидва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довгообразi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й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русявi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з довгими, тонкими, трошки горбатими носами, з рум’яними губами. Карпо був широкий в плечах, з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батькiвськими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карими  гострими  очима,  з  блідуватим лицем.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Тонкi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пружки його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блiдого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лиця з тонкими губами мали  в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собi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щось неласкаве.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Гострi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темнi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очi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були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нiби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сердитi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>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Лаврiнове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молоде довгасте лице було рум'яне.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Веселi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синi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як небо,  очі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свiтились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привiтно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й ласкаво.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Тонкi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брови,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русявi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дрiбнi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кучерi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головi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тонкий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нiс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рум’янi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губи – все подихало молодою парубочою красою.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Вiн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був схожий з виду на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матiр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>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val="uk-UA"/>
        </w:rPr>
      </w:pPr>
      <w:r w:rsidRPr="00421579">
        <w:rPr>
          <w:rFonts w:ascii="Times New Roman" w:hAnsi="Times New Roman"/>
          <w:sz w:val="10"/>
          <w:szCs w:val="10"/>
          <w:lang w:val="uk-UA"/>
        </w:rPr>
        <w:t xml:space="preserve">   </w:t>
      </w: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0F342B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бланку зразками.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В1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>Визначте жанровий різновид повісті І. Нечуя-Левицького «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сім’я».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В2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На початку твору Нечуй-Левицький описує село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Семигори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знайомить з обійстям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Кайдашів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та героями повісті. Як називається частина твору, де автор ознайомлює читача з місцем дії, героями й обставинами?</w:t>
      </w:r>
    </w:p>
    <w:p w:rsid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421579" w:rsidRPr="00421579" w:rsidRDefault="00421579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В3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Як називається зображення природи, місцевості, населених пунктів у художньому творі (опис села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Семигори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>)?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lastRenderedPageBreak/>
        <w:t>В4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5D19">
        <w:rPr>
          <w:rFonts w:ascii="Times New Roman" w:hAnsi="Times New Roman"/>
          <w:sz w:val="24"/>
          <w:szCs w:val="24"/>
          <w:lang w:val="uk-UA"/>
        </w:rPr>
        <w:t>Установіть відповідність між героєм твору та його характеристикою.</w:t>
      </w:r>
    </w:p>
    <w:p w:rsidR="005D5D19" w:rsidRPr="001D4CEB" w:rsidRDefault="005D5D19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кожної позиції першої колонки доберіть відповідну позицію з другої колонки.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4219"/>
        <w:gridCol w:w="3119"/>
      </w:tblGrid>
      <w:tr w:rsidR="00CE6AC3" w:rsidRPr="00CE6AC3" w:rsidTr="00421579">
        <w:tc>
          <w:tcPr>
            <w:tcW w:w="4219" w:type="dxa"/>
          </w:tcPr>
          <w:p w:rsidR="00CE6AC3" w:rsidRPr="0082571D" w:rsidRDefault="00CE6AC3" w:rsidP="00CE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7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героїв твору</w:t>
            </w:r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...</w:t>
            </w: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замолоду</w:t>
            </w:r>
            <w:proofErr w:type="spellEnd"/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довго служила в дворі, у пана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куди її взяли дівкою. Вона вміла дуже добре куховарить і ще й тепер її брали до панів та до попів за куховарку на весілля, на хрестини та на храми. Вона довго терлась коло панів і набралась од їх трохи панства.</w:t>
            </w:r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>
              <w:t xml:space="preserve"> </w:t>
            </w: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 був добрий </w:t>
            </w:r>
            <w:proofErr w:type="spellStart"/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стельмах</w:t>
            </w:r>
            <w:proofErr w:type="spellEnd"/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, робив панам і селянам вози, борони, плуги та рала і заробляв добрі гроші, але ніяк не міг вдержати їх у руках. Гроші втікали до шинкаря.</w:t>
            </w:r>
          </w:p>
          <w:p w:rsidR="00CE6AC3" w:rsidRP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>
              <w:t xml:space="preserve"> </w:t>
            </w: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Висока на зріст, рівна станом, але не дуже тонка, з кремезними ногами, з рукавами, позакачуваними по лікті, з чорними косами, вона була ніби намальована на білій стіні. Загоріле рум'яне лице ще виразніше малювалось з чорними тонкими бровами, з темними блискучими, як терен, облитий дощем, очима. В лиці, в очах було розлите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щось гостре, палке, гаряче, було видно розум з завзяттям і трохи з злістю.</w:t>
            </w:r>
          </w:p>
        </w:tc>
        <w:tc>
          <w:tcPr>
            <w:tcW w:w="3119" w:type="dxa"/>
          </w:tcPr>
          <w:p w:rsidR="00CE6AC3" w:rsidRPr="0082571D" w:rsidRDefault="00CE6AC3" w:rsidP="00CE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7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Герої твору</w:t>
            </w:r>
          </w:p>
          <w:p w:rsidR="00CE6AC3" w:rsidRDefault="00CE6AC3" w:rsidP="00CE6AC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Лаврін</w:t>
            </w:r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Омелько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Кайдаш</w:t>
            </w:r>
            <w:proofErr w:type="spellEnd"/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Мотря</w:t>
            </w:r>
          </w:p>
          <w:p w:rsid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4) Мелашка</w:t>
            </w:r>
          </w:p>
          <w:p w:rsidR="00CE6AC3" w:rsidRPr="00CE6AC3" w:rsidRDefault="00CE6AC3" w:rsidP="00CE6A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5) Маруся</w:t>
            </w:r>
          </w:p>
        </w:tc>
      </w:tr>
    </w:tbl>
    <w:p w:rsidR="00CE6AC3" w:rsidRPr="00CE6AC3" w:rsidRDefault="00CE6AC3" w:rsidP="00CE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6AC3">
        <w:rPr>
          <w:rFonts w:ascii="Times New Roman" w:hAnsi="Times New Roman"/>
          <w:sz w:val="24"/>
          <w:szCs w:val="24"/>
          <w:lang w:val="uk-UA"/>
        </w:rPr>
        <w:t xml:space="preserve">Відповідь запишіть цифрами в таблиці і перенесіть </w:t>
      </w:r>
      <w:r w:rsidR="0082571D">
        <w:rPr>
          <w:rFonts w:ascii="Times New Roman" w:hAnsi="Times New Roman"/>
          <w:sz w:val="24"/>
          <w:szCs w:val="24"/>
          <w:lang w:val="uk-UA"/>
        </w:rPr>
        <w:t>у</w:t>
      </w:r>
      <w:r w:rsidRPr="00CE6AC3">
        <w:rPr>
          <w:rFonts w:ascii="Times New Roman" w:hAnsi="Times New Roman"/>
          <w:sz w:val="24"/>
          <w:szCs w:val="24"/>
          <w:lang w:val="uk-UA"/>
        </w:rPr>
        <w:t xml:space="preserve"> бланк відповідей №1.</w:t>
      </w:r>
    </w:p>
    <w:p w:rsidR="00CE6AC3" w:rsidRPr="00CE6AC3" w:rsidRDefault="00CE6AC3" w:rsidP="00CE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6AC3">
        <w:rPr>
          <w:rFonts w:ascii="Times New Roman" w:hAnsi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76"/>
        <w:gridCol w:w="2384"/>
      </w:tblGrid>
      <w:tr w:rsidR="00CE6AC3" w:rsidRPr="00CE6AC3" w:rsidTr="007F3F2A">
        <w:tc>
          <w:tcPr>
            <w:tcW w:w="3190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90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191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AC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CE6AC3" w:rsidRPr="00CE6AC3" w:rsidTr="007F3F2A">
        <w:tc>
          <w:tcPr>
            <w:tcW w:w="3190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E6AC3" w:rsidRPr="00CE6AC3" w:rsidRDefault="00CE6AC3" w:rsidP="00CE6AC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lastRenderedPageBreak/>
        <w:t>В5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>Визначте троп: «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Кайдашевi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 сини  були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молодi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парубки, обидва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високi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рiвнi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станом, обидва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довгообразi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й 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русявi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>, з довгими, тонкими, трошки горбатими носами, з рум’яними губами</w:t>
      </w:r>
      <w:r w:rsidRPr="001D4CEB">
        <w:rPr>
          <w:rFonts w:ascii="Times New Roman" w:hAnsi="Times New Roman"/>
          <w:sz w:val="24"/>
          <w:szCs w:val="24"/>
          <w:lang w:val="uk-UA"/>
        </w:rPr>
        <w:t>».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В6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>Як називається художній засіб, що розкриває ознаки одного предмета чи явища через перенесення на нього схожих ознак іншого («</w:t>
      </w:r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Яр  в’ється  гадюкою 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мiж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 крутими  горами»</w:t>
      </w:r>
      <w:r w:rsidRPr="001D4CEB">
        <w:rPr>
          <w:rFonts w:ascii="Times New Roman" w:hAnsi="Times New Roman"/>
          <w:sz w:val="24"/>
          <w:szCs w:val="24"/>
          <w:lang w:val="uk-UA"/>
        </w:rPr>
        <w:t>)?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В7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>До якого літературно-мистецького напряму належить повість І. Нечуя-Левицького «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Кайдашева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сім’я»?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С1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9FA">
        <w:rPr>
          <w:rFonts w:ascii="Times New Roman" w:hAnsi="Times New Roman"/>
          <w:sz w:val="24"/>
          <w:szCs w:val="24"/>
          <w:lang w:val="uk-UA"/>
        </w:rPr>
        <w:t xml:space="preserve">Укажіть, чим зумовлене і в чому проявляється «панство» Марусі </w:t>
      </w:r>
      <w:proofErr w:type="spellStart"/>
      <w:r w:rsidR="00E319FA">
        <w:rPr>
          <w:rFonts w:ascii="Times New Roman" w:hAnsi="Times New Roman"/>
          <w:sz w:val="24"/>
          <w:szCs w:val="24"/>
          <w:lang w:val="uk-UA"/>
        </w:rPr>
        <w:t>Кайдашихи</w:t>
      </w:r>
      <w:proofErr w:type="spellEnd"/>
      <w:r w:rsidR="00E319FA">
        <w:rPr>
          <w:rFonts w:ascii="Times New Roman" w:hAnsi="Times New Roman"/>
          <w:sz w:val="24"/>
          <w:szCs w:val="24"/>
          <w:lang w:val="uk-UA"/>
        </w:rPr>
        <w:t xml:space="preserve"> та які має вона позитивні риси вдачі.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С2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9FA">
        <w:rPr>
          <w:rFonts w:ascii="Times New Roman" w:hAnsi="Times New Roman"/>
          <w:sz w:val="24"/>
          <w:szCs w:val="24"/>
          <w:lang w:val="uk-UA"/>
        </w:rPr>
        <w:t>Поміркуйте, які українські письменники були попередниками становлення соціально-побутової повісті і в чому виявляється новаторство І. Нечуя-Левицького.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Частина 2</w:t>
      </w:r>
    </w:p>
    <w:p w:rsidR="001D4CEB" w:rsidRPr="001D4CEB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Прочитайте наведену нижче поезію і виконайте завдання В8-В12; С3-С4.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lastRenderedPageBreak/>
        <w:t xml:space="preserve">Як  я  малим  збирався  навесні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Піти  у  світ  незнаними  шляхами,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Сорочку  мати  вишила  мені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Червоними  і  чорними  нитками.  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на  полотні,  в  душі  моїй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кольори: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Червоне  —  то  любов,  а  чорне  —  то  журба.  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Мене  водило  в  безвісті  життя,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Та  я  вертався  на  свої  пороги,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Переплелись,  як  мамине  шиття,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Мої  сумні  і  радісні  дороги.  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на  полотні,  в  душі  моїй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кольори: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Червоне  —  то  любов,  а  чорне  —  то  журба.  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Мені  війнула  в  очі  сивина,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Та  я  нічого  не  везу  додому,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Лиш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горточок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старого  полотна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І  вишите  моє  життя  на  ньому.  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  на  полотні,  в  душі  моїй  </w:t>
      </w:r>
      <w:proofErr w:type="spellStart"/>
      <w:r w:rsidRPr="001D4CEB">
        <w:rPr>
          <w:rFonts w:ascii="Times New Roman" w:hAnsi="Times New Roman"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sz w:val="24"/>
          <w:szCs w:val="24"/>
          <w:lang w:val="uk-UA"/>
        </w:rPr>
        <w:t xml:space="preserve">,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 xml:space="preserve">Два  кольори  мої,  два  кольори: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Червоне  —  то  любов,  а  чорне  —  то  журба.</w:t>
      </w:r>
    </w:p>
    <w:p w:rsidR="001D4CEB" w:rsidRPr="00421579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697D41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бланку зразками.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lastRenderedPageBreak/>
        <w:t>В8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Назвіть автора (тільки прізвище) та вкажіть назву поезії.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64C" w:rsidRPr="001D4CEB" w:rsidRDefault="001D4CEB" w:rsidP="00B96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В9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9664C" w:rsidRPr="001D4CEB">
        <w:rPr>
          <w:rFonts w:ascii="Times New Roman" w:hAnsi="Times New Roman"/>
          <w:sz w:val="24"/>
          <w:szCs w:val="24"/>
          <w:lang w:val="uk-UA"/>
        </w:rPr>
        <w:t>Як називається стилістична фігура, яка полягає у повторенні однакових слів чи виразів, рядків чи строф у творі з метою звернути на них особливу увагу читачів і підкреслити мелодійність, ритмічність:</w:t>
      </w:r>
    </w:p>
    <w:p w:rsidR="00B9664C" w:rsidRPr="001D4CEB" w:rsidRDefault="00B9664C" w:rsidP="00B966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Два  кольори  мої,  два  кольори,  </w:t>
      </w:r>
    </w:p>
    <w:p w:rsidR="00B9664C" w:rsidRPr="001D4CEB" w:rsidRDefault="00B9664C" w:rsidP="00B966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  на  полотні,  в  душі  моїй  </w:t>
      </w:r>
      <w:proofErr w:type="spellStart"/>
      <w:r w:rsidRPr="001D4CEB">
        <w:rPr>
          <w:rFonts w:ascii="Times New Roman" w:hAnsi="Times New Roman"/>
          <w:i/>
          <w:sz w:val="24"/>
          <w:szCs w:val="24"/>
          <w:lang w:val="uk-UA"/>
        </w:rPr>
        <w:t>оба</w:t>
      </w:r>
      <w:proofErr w:type="spellEnd"/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,  </w:t>
      </w:r>
    </w:p>
    <w:p w:rsidR="00B9664C" w:rsidRPr="001D4CEB" w:rsidRDefault="00B9664C" w:rsidP="00B966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D4CEB">
        <w:rPr>
          <w:rFonts w:ascii="Times New Roman" w:hAnsi="Times New Roman"/>
          <w:i/>
          <w:sz w:val="24"/>
          <w:szCs w:val="24"/>
          <w:lang w:val="uk-UA"/>
        </w:rPr>
        <w:t xml:space="preserve">Два  кольори  мої,  два  кольори:  </w:t>
      </w:r>
    </w:p>
    <w:p w:rsidR="00B9664C" w:rsidRPr="001D4CEB" w:rsidRDefault="00B9664C" w:rsidP="00B96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i/>
          <w:sz w:val="24"/>
          <w:szCs w:val="24"/>
          <w:lang w:val="uk-UA"/>
        </w:rPr>
        <w:t>Червоне  —  то  любов,  а  чорне  —  то  журба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B966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В10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21E4C" w:rsidRPr="001D4CEB">
        <w:rPr>
          <w:rFonts w:ascii="Times New Roman" w:hAnsi="Times New Roman"/>
          <w:sz w:val="24"/>
          <w:szCs w:val="24"/>
          <w:lang w:val="uk-UA"/>
        </w:rPr>
        <w:t>Визначте розмір, яким написано вірш (не вказуючи кількість стоп).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B21E4C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В11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21E4C" w:rsidRPr="00B21E4C">
        <w:rPr>
          <w:rFonts w:ascii="Times New Roman" w:hAnsi="Times New Roman"/>
          <w:sz w:val="24"/>
          <w:szCs w:val="24"/>
          <w:lang w:val="uk-UA"/>
        </w:rPr>
        <w:t>З наведеного нижче переліку виберіть три назви художніх засобів та прийомів, що використані автором у рядках</w:t>
      </w:r>
    </w:p>
    <w:p w:rsidR="00B21E4C" w:rsidRPr="00B21E4C" w:rsidRDefault="00B21E4C" w:rsidP="00B21E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21E4C">
        <w:rPr>
          <w:rFonts w:ascii="Times New Roman" w:hAnsi="Times New Roman"/>
          <w:i/>
          <w:sz w:val="24"/>
          <w:szCs w:val="24"/>
          <w:lang w:val="uk-UA"/>
        </w:rPr>
        <w:t xml:space="preserve">Мене  водило  в  безвісті  життя,  </w:t>
      </w:r>
    </w:p>
    <w:p w:rsidR="00B21E4C" w:rsidRPr="00B21E4C" w:rsidRDefault="00B21E4C" w:rsidP="00B21E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21E4C">
        <w:rPr>
          <w:rFonts w:ascii="Times New Roman" w:hAnsi="Times New Roman"/>
          <w:i/>
          <w:sz w:val="24"/>
          <w:szCs w:val="24"/>
          <w:lang w:val="uk-UA"/>
        </w:rPr>
        <w:t xml:space="preserve">Та  я  вертався  на  свої  пороги,  </w:t>
      </w:r>
    </w:p>
    <w:p w:rsidR="00B21E4C" w:rsidRPr="00B21E4C" w:rsidRDefault="00B21E4C" w:rsidP="00B21E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21E4C">
        <w:rPr>
          <w:rFonts w:ascii="Times New Roman" w:hAnsi="Times New Roman"/>
          <w:i/>
          <w:sz w:val="24"/>
          <w:szCs w:val="24"/>
          <w:lang w:val="uk-UA"/>
        </w:rPr>
        <w:t xml:space="preserve">Переплелись,  як  мамине  шиття,  </w:t>
      </w:r>
    </w:p>
    <w:p w:rsidR="00B21E4C" w:rsidRPr="00B21E4C" w:rsidRDefault="00B21E4C" w:rsidP="00B21E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21E4C">
        <w:rPr>
          <w:rFonts w:ascii="Times New Roman" w:hAnsi="Times New Roman"/>
          <w:i/>
          <w:sz w:val="24"/>
          <w:szCs w:val="24"/>
          <w:lang w:val="uk-UA"/>
        </w:rPr>
        <w:t xml:space="preserve">Мої  сумні  і  радісні  дороги.  </w:t>
      </w:r>
    </w:p>
    <w:p w:rsidR="00B21E4C" w:rsidRDefault="00B21E4C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8BF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градація</w:t>
      </w:r>
    </w:p>
    <w:p w:rsidR="005F38BF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порівняння</w:t>
      </w:r>
    </w:p>
    <w:p w:rsidR="005F38BF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антитеза</w:t>
      </w:r>
    </w:p>
    <w:p w:rsidR="005F38BF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метафора</w:t>
      </w:r>
    </w:p>
    <w:p w:rsidR="005F38BF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 епітет</w:t>
      </w:r>
    </w:p>
    <w:p w:rsidR="005F38BF" w:rsidRPr="001D4CEB" w:rsidRDefault="005F38BF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8BF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5F38BF" w:rsidRPr="005F38BF" w:rsidTr="007F3F2A">
        <w:tc>
          <w:tcPr>
            <w:tcW w:w="3190" w:type="dxa"/>
          </w:tcPr>
          <w:p w:rsidR="005F38BF" w:rsidRPr="005F38BF" w:rsidRDefault="005F38BF" w:rsidP="005F38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5F38BF" w:rsidRPr="005F38BF" w:rsidRDefault="005F38BF" w:rsidP="005F38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F38BF" w:rsidRPr="005F38BF" w:rsidRDefault="005F38BF" w:rsidP="005F38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lastRenderedPageBreak/>
        <w:t>В12</w:t>
      </w:r>
      <w:r w:rsidRPr="001D4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CEB">
        <w:rPr>
          <w:rFonts w:ascii="Times New Roman" w:hAnsi="Times New Roman"/>
          <w:sz w:val="24"/>
          <w:szCs w:val="24"/>
          <w:lang w:val="uk-UA"/>
        </w:rPr>
        <w:t>Вкажіть спосіб римування поезії.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sz w:val="24"/>
          <w:szCs w:val="24"/>
          <w:lang w:val="uk-UA"/>
        </w:rPr>
        <w:t>Відповідь:_______________________.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С3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 З’ясуйте символіку назв і чисел </w:t>
      </w:r>
      <w:r w:rsidR="00697D41">
        <w:rPr>
          <w:rFonts w:ascii="Times New Roman" w:hAnsi="Times New Roman"/>
          <w:sz w:val="24"/>
          <w:szCs w:val="24"/>
          <w:lang w:val="uk-UA"/>
        </w:rPr>
        <w:t>у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поезії.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С4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У чому спорідненість поезії з віршем А. Малишка «Пісня про рушник»?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Частина 3</w:t>
      </w:r>
    </w:p>
    <w:p w:rsidR="001D4CEB" w:rsidRPr="001D4CEB" w:rsidRDefault="001D4CEB" w:rsidP="001D4C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4CEB" w:rsidRPr="001D4CEB" w:rsidRDefault="001D4CEB" w:rsidP="001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С5.1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Розкрийте образ головної героїні п’єси І. Котляревського «Наталка Полтавка».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С5.2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Поясніть, у чому виявився гуманістичний пафос поеми                 Т. Шевченка «Наймичка».</w:t>
      </w:r>
    </w:p>
    <w:p w:rsidR="001D4CEB" w:rsidRPr="001D4CEB" w:rsidRDefault="001D4CEB" w:rsidP="001D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1EE6" w:rsidRPr="001D4CEB" w:rsidRDefault="001D4CEB" w:rsidP="0042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4CEB">
        <w:rPr>
          <w:rFonts w:ascii="Times New Roman" w:hAnsi="Times New Roman"/>
          <w:b/>
          <w:sz w:val="24"/>
          <w:szCs w:val="24"/>
          <w:bdr w:val="single" w:sz="4" w:space="0" w:color="auto" w:frame="1"/>
          <w:lang w:val="uk-UA"/>
        </w:rPr>
        <w:t>С5.3</w:t>
      </w:r>
      <w:r w:rsidRPr="001D4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3AE7">
        <w:rPr>
          <w:rFonts w:ascii="Times New Roman" w:hAnsi="Times New Roman"/>
          <w:sz w:val="24"/>
          <w:szCs w:val="24"/>
          <w:lang w:val="uk-UA"/>
        </w:rPr>
        <w:t>Тема добра і зла в творчості письменників рідного краю</w:t>
      </w:r>
      <w:r w:rsidR="00201A83">
        <w:rPr>
          <w:rFonts w:ascii="Times New Roman" w:hAnsi="Times New Roman"/>
          <w:sz w:val="24"/>
          <w:szCs w:val="24"/>
          <w:lang w:val="uk-UA"/>
        </w:rPr>
        <w:t xml:space="preserve"> (Г. </w:t>
      </w:r>
      <w:proofErr w:type="spellStart"/>
      <w:r w:rsidR="00201A83">
        <w:rPr>
          <w:rFonts w:ascii="Times New Roman" w:hAnsi="Times New Roman"/>
          <w:sz w:val="24"/>
          <w:szCs w:val="24"/>
          <w:lang w:val="uk-UA"/>
        </w:rPr>
        <w:t>Васютинська</w:t>
      </w:r>
      <w:proofErr w:type="spellEnd"/>
      <w:r w:rsidR="00201A83">
        <w:rPr>
          <w:rFonts w:ascii="Times New Roman" w:hAnsi="Times New Roman"/>
          <w:sz w:val="24"/>
          <w:szCs w:val="24"/>
          <w:lang w:val="uk-UA"/>
        </w:rPr>
        <w:t xml:space="preserve">, В. </w:t>
      </w:r>
      <w:proofErr w:type="spellStart"/>
      <w:r w:rsidR="00201A83">
        <w:rPr>
          <w:rFonts w:ascii="Times New Roman" w:hAnsi="Times New Roman"/>
          <w:sz w:val="24"/>
          <w:szCs w:val="24"/>
          <w:lang w:val="uk-UA"/>
        </w:rPr>
        <w:t>Поята</w:t>
      </w:r>
      <w:proofErr w:type="spellEnd"/>
      <w:r w:rsidR="00201A83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="00201A83">
        <w:rPr>
          <w:rFonts w:ascii="Times New Roman" w:hAnsi="Times New Roman"/>
          <w:sz w:val="24"/>
          <w:szCs w:val="24"/>
          <w:lang w:val="uk-UA"/>
        </w:rPr>
        <w:t>Коритник</w:t>
      </w:r>
      <w:proofErr w:type="spellEnd"/>
      <w:r w:rsidR="00201A83">
        <w:rPr>
          <w:rFonts w:ascii="Times New Roman" w:hAnsi="Times New Roman"/>
          <w:sz w:val="24"/>
          <w:szCs w:val="24"/>
          <w:lang w:val="uk-UA"/>
        </w:rPr>
        <w:t xml:space="preserve">, П. </w:t>
      </w:r>
      <w:proofErr w:type="spellStart"/>
      <w:r w:rsidR="00201A83">
        <w:rPr>
          <w:rFonts w:ascii="Times New Roman" w:hAnsi="Times New Roman"/>
          <w:sz w:val="24"/>
          <w:szCs w:val="24"/>
          <w:lang w:val="uk-UA"/>
        </w:rPr>
        <w:t>Данич</w:t>
      </w:r>
      <w:proofErr w:type="spellEnd"/>
      <w:r w:rsidR="00201A83">
        <w:rPr>
          <w:rFonts w:ascii="Times New Roman" w:hAnsi="Times New Roman"/>
          <w:sz w:val="24"/>
          <w:szCs w:val="24"/>
          <w:lang w:val="uk-UA"/>
        </w:rPr>
        <w:t xml:space="preserve"> та ін</w:t>
      </w:r>
      <w:r w:rsidRPr="001D4CEB">
        <w:rPr>
          <w:rFonts w:ascii="Times New Roman" w:hAnsi="Times New Roman"/>
          <w:sz w:val="24"/>
          <w:szCs w:val="24"/>
          <w:lang w:val="uk-UA"/>
        </w:rPr>
        <w:t>.</w:t>
      </w:r>
      <w:r w:rsidR="00201A83">
        <w:rPr>
          <w:rFonts w:ascii="Times New Roman" w:hAnsi="Times New Roman"/>
          <w:sz w:val="24"/>
          <w:szCs w:val="24"/>
          <w:lang w:val="uk-UA"/>
        </w:rPr>
        <w:t>).</w:t>
      </w:r>
      <w:bookmarkStart w:id="0" w:name="_GoBack"/>
      <w:bookmarkEnd w:id="0"/>
    </w:p>
    <w:sectPr w:rsidR="00421EE6" w:rsidRPr="001D4CEB" w:rsidSect="00690A78">
      <w:footerReference w:type="default" r:id="rId8"/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2D" w:rsidRDefault="0030452D" w:rsidP="00421579">
      <w:pPr>
        <w:spacing w:after="0" w:line="240" w:lineRule="auto"/>
      </w:pPr>
      <w:r>
        <w:separator/>
      </w:r>
    </w:p>
  </w:endnote>
  <w:endnote w:type="continuationSeparator" w:id="0">
    <w:p w:rsidR="0030452D" w:rsidRDefault="0030452D" w:rsidP="004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79" w:rsidRPr="00421579" w:rsidRDefault="00421579">
    <w:pPr>
      <w:pStyle w:val="a6"/>
      <w:rPr>
        <w:sz w:val="20"/>
        <w:szCs w:val="20"/>
      </w:rPr>
    </w:pPr>
    <w:r w:rsidRPr="00421579">
      <w:rPr>
        <w:sz w:val="20"/>
        <w:szCs w:val="20"/>
        <w:lang w:val="en-US"/>
      </w:rPr>
      <w:t xml:space="preserve">                                                                               2013                                                                                                                                  </w:t>
    </w:r>
    <w:r w:rsidRPr="00421579">
      <w:rPr>
        <w:sz w:val="20"/>
        <w:szCs w:val="20"/>
      </w:rPr>
      <w:t>Вариант 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2D" w:rsidRDefault="0030452D" w:rsidP="00421579">
      <w:pPr>
        <w:spacing w:after="0" w:line="240" w:lineRule="auto"/>
      </w:pPr>
      <w:r>
        <w:separator/>
      </w:r>
    </w:p>
  </w:footnote>
  <w:footnote w:type="continuationSeparator" w:id="0">
    <w:p w:rsidR="0030452D" w:rsidRDefault="0030452D" w:rsidP="0042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E"/>
    <w:rsid w:val="000F342B"/>
    <w:rsid w:val="001D4CEB"/>
    <w:rsid w:val="00201A83"/>
    <w:rsid w:val="0030452D"/>
    <w:rsid w:val="00403AE7"/>
    <w:rsid w:val="00421579"/>
    <w:rsid w:val="00421EE6"/>
    <w:rsid w:val="005D5D19"/>
    <w:rsid w:val="005F38BF"/>
    <w:rsid w:val="00690A78"/>
    <w:rsid w:val="00697D41"/>
    <w:rsid w:val="0082571D"/>
    <w:rsid w:val="00A14299"/>
    <w:rsid w:val="00A6698E"/>
    <w:rsid w:val="00B21E4C"/>
    <w:rsid w:val="00B9664C"/>
    <w:rsid w:val="00CE6AC3"/>
    <w:rsid w:val="00E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5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5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5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5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B62A-5CCE-4DA4-B0DC-3BDA4864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2</cp:revision>
  <dcterms:created xsi:type="dcterms:W3CDTF">2013-04-24T13:07:00Z</dcterms:created>
  <dcterms:modified xsi:type="dcterms:W3CDTF">2013-04-24T13:07:00Z</dcterms:modified>
</cp:coreProperties>
</file>